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F3ABA" w14:textId="00D030AA" w:rsidR="00520457" w:rsidRDefault="00520457" w:rsidP="00ED2C34">
      <w:pPr>
        <w:outlineLvl w:val="0"/>
        <w:rPr>
          <w:b/>
          <w:color w:val="007DA2"/>
        </w:rPr>
      </w:pPr>
      <w:r>
        <w:rPr>
          <w:b/>
          <w:noProof/>
          <w:color w:val="007DA2"/>
        </w:rPr>
        <w:drawing>
          <wp:inline distT="0" distB="0" distL="0" distR="0" wp14:anchorId="761F95C1" wp14:editId="4F6A7FEF">
            <wp:extent cx="6675120" cy="1926198"/>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stacked-logo.jpg"/>
                    <pic:cNvPicPr/>
                  </pic:nvPicPr>
                  <pic:blipFill>
                    <a:blip r:embed="rId8">
                      <a:extLst>
                        <a:ext uri="{28A0092B-C50C-407E-A947-70E740481C1C}">
                          <a14:useLocalDpi xmlns:a14="http://schemas.microsoft.com/office/drawing/2010/main" val="0"/>
                        </a:ext>
                      </a:extLst>
                    </a:blip>
                    <a:stretch>
                      <a:fillRect/>
                    </a:stretch>
                  </pic:blipFill>
                  <pic:spPr>
                    <a:xfrm>
                      <a:off x="0" y="0"/>
                      <a:ext cx="6675120" cy="1926198"/>
                    </a:xfrm>
                    <a:prstGeom prst="rect">
                      <a:avLst/>
                    </a:prstGeom>
                  </pic:spPr>
                </pic:pic>
              </a:graphicData>
            </a:graphic>
          </wp:inline>
        </w:drawing>
      </w:r>
    </w:p>
    <w:p w14:paraId="65ECC8DC" w14:textId="77777777" w:rsidR="00520457" w:rsidRPr="0097019F" w:rsidRDefault="00520457" w:rsidP="00ED2C34">
      <w:pPr>
        <w:outlineLvl w:val="0"/>
        <w:rPr>
          <w:b/>
          <w:color w:val="007DA2"/>
          <w:sz w:val="10"/>
          <w:szCs w:val="10"/>
        </w:rPr>
      </w:pPr>
    </w:p>
    <w:p w14:paraId="21EA5252" w14:textId="77777777" w:rsidR="00BF2CAA" w:rsidRPr="00C06A82" w:rsidRDefault="0098094B" w:rsidP="00BF2CAA">
      <w:pPr>
        <w:jc w:val="center"/>
        <w:outlineLvl w:val="0"/>
        <w:rPr>
          <w:b/>
          <w:color w:val="007DA2"/>
          <w:sz w:val="52"/>
          <w:szCs w:val="52"/>
        </w:rPr>
      </w:pPr>
      <w:r w:rsidRPr="00C06A82">
        <w:rPr>
          <w:b/>
          <w:color w:val="007DA2"/>
          <w:sz w:val="52"/>
          <w:szCs w:val="52"/>
        </w:rPr>
        <w:t>Journal Hosting Service</w:t>
      </w:r>
      <w:r w:rsidR="00A7743A" w:rsidRPr="00C06A82">
        <w:rPr>
          <w:b/>
          <w:color w:val="007DA2"/>
          <w:sz w:val="52"/>
          <w:szCs w:val="52"/>
        </w:rPr>
        <w:t xml:space="preserve"> with </w:t>
      </w:r>
      <w:r w:rsidR="004D3D77" w:rsidRPr="00C06A82">
        <w:rPr>
          <w:b/>
          <w:color w:val="007DA2"/>
          <w:sz w:val="52"/>
          <w:szCs w:val="52"/>
        </w:rPr>
        <w:t xml:space="preserve">Texas Digital Library </w:t>
      </w:r>
    </w:p>
    <w:p w14:paraId="77068452" w14:textId="77777777" w:rsidR="00BF2CAA" w:rsidRPr="00BF2CAA" w:rsidRDefault="00BF2CAA" w:rsidP="00BF2CAA">
      <w:pPr>
        <w:jc w:val="center"/>
        <w:outlineLvl w:val="0"/>
        <w:rPr>
          <w:b/>
          <w:color w:val="007DA2"/>
        </w:rPr>
      </w:pPr>
    </w:p>
    <w:p w14:paraId="43DF3868" w14:textId="7E451CE9" w:rsidR="004D3D77" w:rsidRPr="004D3D77" w:rsidRDefault="00730E2C" w:rsidP="00BF2CAA">
      <w:pPr>
        <w:outlineLvl w:val="0"/>
        <w:rPr>
          <w:rFonts w:asciiTheme="majorHAnsi" w:hAnsiTheme="majorHAnsi"/>
        </w:rPr>
      </w:pPr>
      <w:r w:rsidRPr="00730E2C">
        <w:rPr>
          <w:rFonts w:asciiTheme="majorHAnsi" w:hAnsiTheme="majorHAnsi"/>
        </w:rPr>
        <w:t xml:space="preserve">TDL member institutions can set up and publish an online journal (or migrate an existing journal) without any costs to faculty for the software or TDL technical assistance.  </w:t>
      </w:r>
    </w:p>
    <w:p w14:paraId="699BBCCA" w14:textId="77777777" w:rsidR="004D3D77" w:rsidRPr="00404D1B" w:rsidRDefault="004D3D77" w:rsidP="00DD3C4A">
      <w:pPr>
        <w:rPr>
          <w:rFonts w:asciiTheme="majorHAnsi" w:hAnsi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904"/>
        <w:gridCol w:w="3362"/>
      </w:tblGrid>
      <w:tr w:rsidR="005417FA" w:rsidRPr="0044731B" w14:paraId="27B5D85A" w14:textId="77777777" w:rsidTr="00BF2CAA">
        <w:trPr>
          <w:trHeight w:val="418"/>
        </w:trPr>
        <w:tc>
          <w:tcPr>
            <w:tcW w:w="3372" w:type="dxa"/>
            <w:shd w:val="clear" w:color="auto" w:fill="007DA2"/>
          </w:tcPr>
          <w:p w14:paraId="30E65BB3" w14:textId="11D2D8BF" w:rsidR="005417FA" w:rsidRPr="0044731B" w:rsidRDefault="00D25C2C" w:rsidP="00CC794A">
            <w:pPr>
              <w:jc w:val="center"/>
              <w:rPr>
                <w:rFonts w:asciiTheme="majorHAnsi" w:hAnsiTheme="majorHAnsi"/>
                <w:b/>
                <w:color w:val="FFFFFF" w:themeColor="background1"/>
                <w:sz w:val="32"/>
                <w:szCs w:val="32"/>
              </w:rPr>
            </w:pPr>
            <w:r>
              <w:rPr>
                <w:b/>
                <w:color w:val="FFFFFF" w:themeColor="background1"/>
                <w:sz w:val="32"/>
                <w:szCs w:val="32"/>
              </w:rPr>
              <w:t>FREE FOR USERS</w:t>
            </w:r>
          </w:p>
        </w:tc>
        <w:tc>
          <w:tcPr>
            <w:tcW w:w="3904" w:type="dxa"/>
            <w:shd w:val="clear" w:color="auto" w:fill="007DA2"/>
          </w:tcPr>
          <w:p w14:paraId="10589D99" w14:textId="66D21C35" w:rsidR="005417FA" w:rsidRPr="0044731B" w:rsidRDefault="00C84FAA" w:rsidP="00CC794A">
            <w:pPr>
              <w:jc w:val="center"/>
              <w:rPr>
                <w:rFonts w:asciiTheme="majorHAnsi" w:hAnsiTheme="majorHAnsi"/>
                <w:b/>
                <w:color w:val="FFFFFF" w:themeColor="background1"/>
                <w:sz w:val="32"/>
                <w:szCs w:val="32"/>
              </w:rPr>
            </w:pPr>
            <w:r>
              <w:rPr>
                <w:b/>
                <w:color w:val="FFFFFF" w:themeColor="background1"/>
                <w:sz w:val="32"/>
                <w:szCs w:val="32"/>
              </w:rPr>
              <w:t>PEER-REVIEW PUBLISHING</w:t>
            </w:r>
          </w:p>
        </w:tc>
        <w:tc>
          <w:tcPr>
            <w:tcW w:w="3362" w:type="dxa"/>
            <w:shd w:val="clear" w:color="auto" w:fill="007DA2"/>
          </w:tcPr>
          <w:p w14:paraId="32A2B992" w14:textId="041D1FB0" w:rsidR="005417FA" w:rsidRPr="0044731B" w:rsidRDefault="00D25C2C" w:rsidP="00CC794A">
            <w:pPr>
              <w:jc w:val="center"/>
              <w:rPr>
                <w:rFonts w:asciiTheme="majorHAnsi" w:hAnsiTheme="majorHAnsi"/>
                <w:b/>
                <w:color w:val="FFFFFF" w:themeColor="background1"/>
                <w:sz w:val="32"/>
                <w:szCs w:val="32"/>
              </w:rPr>
            </w:pPr>
            <w:r>
              <w:rPr>
                <w:b/>
                <w:color w:val="FFFFFF" w:themeColor="background1"/>
                <w:sz w:val="32"/>
                <w:szCs w:val="32"/>
              </w:rPr>
              <w:t>YOUR POLICY</w:t>
            </w:r>
          </w:p>
        </w:tc>
      </w:tr>
      <w:tr w:rsidR="005417FA" w:rsidRPr="0044731B" w14:paraId="22B882AD" w14:textId="77777777" w:rsidTr="00BF2CAA">
        <w:trPr>
          <w:trHeight w:val="2934"/>
        </w:trPr>
        <w:tc>
          <w:tcPr>
            <w:tcW w:w="3372" w:type="dxa"/>
          </w:tcPr>
          <w:p w14:paraId="0639C506" w14:textId="22EE1C39" w:rsidR="005417FA" w:rsidRPr="00723BB5" w:rsidRDefault="00C84FAA" w:rsidP="004011A2">
            <w:pPr>
              <w:rPr>
                <w:rFonts w:asciiTheme="majorHAnsi" w:hAnsiTheme="majorHAnsi"/>
              </w:rPr>
            </w:pPr>
            <w:r>
              <w:rPr>
                <w:rFonts w:asciiTheme="majorHAnsi" w:hAnsiTheme="majorHAnsi"/>
              </w:rPr>
              <w:t>A</w:t>
            </w:r>
            <w:r w:rsidRPr="00C84FAA">
              <w:rPr>
                <w:rFonts w:asciiTheme="majorHAnsi" w:hAnsiTheme="majorHAnsi"/>
              </w:rPr>
              <w:t>ny</w:t>
            </w:r>
            <w:r>
              <w:rPr>
                <w:rFonts w:asciiTheme="majorHAnsi" w:hAnsiTheme="majorHAnsi"/>
              </w:rPr>
              <w:t xml:space="preserve"> </w:t>
            </w:r>
            <w:r w:rsidRPr="00C84FAA">
              <w:rPr>
                <w:rFonts w:asciiTheme="majorHAnsi" w:hAnsiTheme="majorHAnsi"/>
              </w:rPr>
              <w:t>faculty member with the willingness to do the work could start up his or her own peer-reviewed journal without prohibitive start-up costs</w:t>
            </w:r>
            <w:r>
              <w:rPr>
                <w:rFonts w:asciiTheme="majorHAnsi" w:hAnsiTheme="majorHAnsi"/>
              </w:rPr>
              <w:t>. Online trainings are available 24/7 so your staff need not be burdened with training new users.</w:t>
            </w:r>
          </w:p>
        </w:tc>
        <w:tc>
          <w:tcPr>
            <w:tcW w:w="3904" w:type="dxa"/>
          </w:tcPr>
          <w:p w14:paraId="71481FDD" w14:textId="23BD6BD5" w:rsidR="005417FA" w:rsidRPr="00723BB5" w:rsidRDefault="00C84FAA" w:rsidP="00186C3E">
            <w:pPr>
              <w:rPr>
                <w:rFonts w:asciiTheme="majorHAnsi" w:hAnsiTheme="majorHAnsi"/>
              </w:rPr>
            </w:pPr>
            <w:r>
              <w:rPr>
                <w:rFonts w:asciiTheme="majorHAnsi" w:hAnsiTheme="majorHAnsi"/>
              </w:rPr>
              <w:t>TDL’s open journal</w:t>
            </w:r>
            <w:r w:rsidRPr="00C84FAA">
              <w:rPr>
                <w:rFonts w:asciiTheme="majorHAnsi" w:hAnsiTheme="majorHAnsi"/>
              </w:rPr>
              <w:t xml:space="preserve"> software helps with every stage of peer-reviewed publishing, handling online submissions from authors, managing the peer-review proce</w:t>
            </w:r>
            <w:bookmarkStart w:id="0" w:name="_GoBack"/>
            <w:bookmarkEnd w:id="0"/>
            <w:r w:rsidRPr="00C84FAA">
              <w:rPr>
                <w:rFonts w:asciiTheme="majorHAnsi" w:hAnsiTheme="majorHAnsi"/>
              </w:rPr>
              <w:t>ss, publishing issues online, and indexing content</w:t>
            </w:r>
            <w:r>
              <w:rPr>
                <w:rFonts w:asciiTheme="majorHAnsi" w:hAnsiTheme="majorHAnsi"/>
              </w:rPr>
              <w:t xml:space="preserve">. Workflow for </w:t>
            </w:r>
            <w:r w:rsidR="00D25C2C">
              <w:rPr>
                <w:rFonts w:asciiTheme="majorHAnsi" w:hAnsiTheme="majorHAnsi"/>
              </w:rPr>
              <w:t>faculty, staff, and student journals are managed within the software.</w:t>
            </w:r>
          </w:p>
        </w:tc>
        <w:tc>
          <w:tcPr>
            <w:tcW w:w="3362" w:type="dxa"/>
          </w:tcPr>
          <w:p w14:paraId="76FB5353" w14:textId="5B0FB85F" w:rsidR="005417FA" w:rsidRPr="00404D1B" w:rsidRDefault="0042627B" w:rsidP="00FC4EAB">
            <w:pPr>
              <w:rPr>
                <w:rFonts w:asciiTheme="majorHAnsi" w:hAnsiTheme="majorHAnsi"/>
              </w:rPr>
            </w:pPr>
            <w:r>
              <w:rPr>
                <w:rFonts w:asciiTheme="majorHAnsi" w:hAnsiTheme="majorHAnsi"/>
              </w:rPr>
              <w:t xml:space="preserve">Your </w:t>
            </w:r>
            <w:r w:rsidR="00D25C2C" w:rsidRPr="00D25C2C">
              <w:rPr>
                <w:rFonts w:asciiTheme="majorHAnsi" w:hAnsiTheme="majorHAnsi"/>
              </w:rPr>
              <w:t xml:space="preserve">library </w:t>
            </w:r>
            <w:r w:rsidR="00D25C2C">
              <w:rPr>
                <w:rFonts w:asciiTheme="majorHAnsi" w:hAnsiTheme="majorHAnsi"/>
              </w:rPr>
              <w:t xml:space="preserve">will </w:t>
            </w:r>
            <w:r w:rsidR="00D25C2C" w:rsidRPr="00D25C2C">
              <w:rPr>
                <w:rFonts w:asciiTheme="majorHAnsi" w:hAnsiTheme="majorHAnsi"/>
              </w:rPr>
              <w:t>control p</w:t>
            </w:r>
            <w:r w:rsidR="00D25C2C">
              <w:rPr>
                <w:rFonts w:asciiTheme="majorHAnsi" w:hAnsiTheme="majorHAnsi"/>
              </w:rPr>
              <w:t>olicy for new journal creation, while TDL trains your</w:t>
            </w:r>
            <w:r w:rsidR="00D25C2C" w:rsidRPr="00D25C2C">
              <w:rPr>
                <w:rFonts w:asciiTheme="majorHAnsi" w:hAnsiTheme="majorHAnsi"/>
              </w:rPr>
              <w:t xml:space="preserve"> library liaison who</w:t>
            </w:r>
            <w:r w:rsidR="00D25C2C">
              <w:rPr>
                <w:rFonts w:asciiTheme="majorHAnsi" w:hAnsiTheme="majorHAnsi"/>
              </w:rPr>
              <w:t xml:space="preserve"> will manage the service locally. Our helpdesk will support any of your users, from library staff to </w:t>
            </w:r>
            <w:r w:rsidR="00D25C2C" w:rsidRPr="00D25C2C">
              <w:rPr>
                <w:rFonts w:asciiTheme="majorHAnsi" w:hAnsiTheme="majorHAnsi"/>
              </w:rPr>
              <w:t>jou</w:t>
            </w:r>
            <w:r w:rsidR="00D25C2C">
              <w:rPr>
                <w:rFonts w:asciiTheme="majorHAnsi" w:hAnsiTheme="majorHAnsi"/>
              </w:rPr>
              <w:t>rnal managers and editors to</w:t>
            </w:r>
            <w:r w:rsidR="00D25C2C" w:rsidRPr="00D25C2C">
              <w:rPr>
                <w:rFonts w:asciiTheme="majorHAnsi" w:hAnsiTheme="majorHAnsi"/>
              </w:rPr>
              <w:t xml:space="preserve"> other users </w:t>
            </w:r>
            <w:r w:rsidR="00D25C2C">
              <w:rPr>
                <w:rFonts w:asciiTheme="majorHAnsi" w:hAnsiTheme="majorHAnsi"/>
              </w:rPr>
              <w:t>such as peer reviewers.</w:t>
            </w:r>
            <w:r w:rsidR="00D25C2C" w:rsidRPr="00D25C2C">
              <w:rPr>
                <w:rFonts w:asciiTheme="majorHAnsi" w:hAnsiTheme="majorHAnsi"/>
              </w:rPr>
              <w:t xml:space="preserve"> </w:t>
            </w:r>
          </w:p>
        </w:tc>
      </w:tr>
    </w:tbl>
    <w:p w14:paraId="5FD2C904" w14:textId="2BDB20ED" w:rsidR="00332569" w:rsidRDefault="00332569" w:rsidP="00DD3C4A">
      <w:pPr>
        <w:rPr>
          <w:rFonts w:asciiTheme="majorHAnsi" w:hAnsiTheme="majorHAnsi"/>
          <w:sz w:val="10"/>
          <w:szCs w:val="10"/>
        </w:rPr>
      </w:pPr>
    </w:p>
    <w:p w14:paraId="108AEFEE" w14:textId="77777777" w:rsidR="00264D75" w:rsidRPr="00C72C92" w:rsidRDefault="00264D75" w:rsidP="00DD3C4A">
      <w:pPr>
        <w:rPr>
          <w:rFonts w:asciiTheme="majorHAnsi" w:hAnsiTheme="majorHAnsi"/>
          <w:sz w:val="10"/>
          <w:szCs w:val="10"/>
        </w:rPr>
      </w:pPr>
    </w:p>
    <w:p w14:paraId="5EC60236" w14:textId="5AE36A2F" w:rsidR="009C5C60" w:rsidRPr="001D3075" w:rsidRDefault="0042627B" w:rsidP="00C72C92">
      <w:pPr>
        <w:jc w:val="center"/>
        <w:outlineLvl w:val="0"/>
        <w:rPr>
          <w:b/>
          <w:color w:val="767171" w:themeColor="background2" w:themeShade="80"/>
          <w:sz w:val="32"/>
          <w:szCs w:val="32"/>
        </w:rPr>
      </w:pPr>
      <w:r>
        <w:rPr>
          <w:b/>
          <w:color w:val="007DA2"/>
          <w:sz w:val="32"/>
          <w:szCs w:val="32"/>
        </w:rPr>
        <w:t>YOUR</w:t>
      </w:r>
      <w:r w:rsidR="00CE7BAD">
        <w:rPr>
          <w:b/>
          <w:color w:val="007DA2"/>
          <w:sz w:val="32"/>
          <w:szCs w:val="32"/>
        </w:rPr>
        <w:t xml:space="preserve"> </w:t>
      </w:r>
      <w:r w:rsidR="00730E2C">
        <w:rPr>
          <w:b/>
          <w:color w:val="007DA2"/>
          <w:sz w:val="32"/>
          <w:szCs w:val="32"/>
        </w:rPr>
        <w:t>OPEN ACCESS JOURNALS</w:t>
      </w:r>
    </w:p>
    <w:p w14:paraId="5ED8DF20" w14:textId="6C5561A6" w:rsidR="0097019F" w:rsidRPr="0097019F" w:rsidRDefault="0097019F" w:rsidP="00D25C2C">
      <w:pPr>
        <w:outlineLvl w:val="0"/>
        <w:rPr>
          <w:rFonts w:asciiTheme="majorHAnsi" w:hAnsiTheme="majorHAnsi"/>
          <w:color w:val="767171" w:themeColor="background2" w:themeShade="80"/>
          <w:sz w:val="10"/>
          <w:szCs w:val="10"/>
        </w:rPr>
      </w:pPr>
    </w:p>
    <w:p w14:paraId="72C21CAD" w14:textId="41CC1A3C" w:rsidR="00404D1B" w:rsidRDefault="00730E2C" w:rsidP="00264D75">
      <w:pPr>
        <w:rPr>
          <w:rFonts w:asciiTheme="majorHAnsi" w:hAnsiTheme="majorHAnsi"/>
        </w:rPr>
      </w:pPr>
      <w:r w:rsidRPr="00730E2C">
        <w:rPr>
          <w:rFonts w:asciiTheme="majorHAnsi" w:hAnsiTheme="majorHAnsi"/>
        </w:rPr>
        <w:t>The Texas Digital Library (TDL) hosts peer-reviewed Open A</w:t>
      </w:r>
      <w:r w:rsidR="00C84FAA">
        <w:rPr>
          <w:rFonts w:asciiTheme="majorHAnsi" w:hAnsiTheme="majorHAnsi"/>
        </w:rPr>
        <w:t xml:space="preserve">ccess scholarly journals using </w:t>
      </w:r>
      <w:r w:rsidRPr="00730E2C">
        <w:rPr>
          <w:rFonts w:asciiTheme="majorHAnsi" w:hAnsiTheme="majorHAnsi"/>
        </w:rPr>
        <w:t>Open Journal Systems (OJS), the world’s most widely used journal management and publishing system. OJS is an open source software platform developed by the Public Knowledge Project</w:t>
      </w:r>
      <w:r>
        <w:rPr>
          <w:rFonts w:asciiTheme="majorHAnsi" w:hAnsiTheme="majorHAnsi"/>
        </w:rPr>
        <w:t>.</w:t>
      </w:r>
      <w:r w:rsidR="00264D75">
        <w:rPr>
          <w:rFonts w:asciiTheme="majorHAnsi" w:hAnsiTheme="majorHAnsi"/>
        </w:rPr>
        <w:t xml:space="preserve"> </w:t>
      </w:r>
      <w:r w:rsidR="0042627B">
        <w:rPr>
          <w:rFonts w:asciiTheme="majorHAnsi" w:hAnsiTheme="majorHAnsi"/>
        </w:rPr>
        <w:t>Your</w:t>
      </w:r>
      <w:r w:rsidR="00BF2CAA">
        <w:rPr>
          <w:rFonts w:asciiTheme="majorHAnsi" w:hAnsiTheme="majorHAnsi"/>
        </w:rPr>
        <w:t xml:space="preserve"> e-journals will</w:t>
      </w:r>
      <w:r w:rsidR="00D25C2C" w:rsidRPr="00D25C2C">
        <w:rPr>
          <w:rFonts w:asciiTheme="majorHAnsi" w:hAnsiTheme="majorHAnsi"/>
        </w:rPr>
        <w:t xml:space="preserve"> also become part of the TDL Electronic Press and are indexed by open-access harvesters so that all content is widely available online.</w:t>
      </w:r>
    </w:p>
    <w:p w14:paraId="0DF9B3B4" w14:textId="3F6FBA16" w:rsidR="00D25C2C" w:rsidRDefault="00D25C2C" w:rsidP="00264D75">
      <w:pPr>
        <w:rPr>
          <w:rFonts w:asciiTheme="majorHAnsi" w:hAnsiTheme="majorHAnsi"/>
        </w:rPr>
      </w:pPr>
    </w:p>
    <w:p w14:paraId="3C42B296" w14:textId="0FE8327B" w:rsidR="00D25C2C" w:rsidRDefault="00BF2CAA" w:rsidP="00264D75">
      <w:pPr>
        <w:rPr>
          <w:rFonts w:asciiTheme="majorHAnsi" w:hAnsiTheme="majorHAnsi"/>
        </w:rPr>
      </w:pPr>
      <w:r>
        <w:rPr>
          <w:b/>
          <w:color w:val="007DA2"/>
          <w:sz w:val="32"/>
          <w:szCs w:val="32"/>
        </w:rPr>
        <w:t>ONBOARDING</w:t>
      </w:r>
    </w:p>
    <w:p w14:paraId="1C1FF9D1" w14:textId="6D14F388" w:rsidR="00BF2CAA" w:rsidRDefault="00BF2CAA" w:rsidP="00264D75">
      <w:pPr>
        <w:rPr>
          <w:rFonts w:asciiTheme="majorHAnsi" w:hAnsiTheme="majorHAnsi"/>
        </w:rPr>
      </w:pPr>
      <w:r w:rsidRPr="00BF2CAA">
        <w:rPr>
          <w:rFonts w:asciiTheme="majorHAnsi" w:hAnsiTheme="majorHAnsi"/>
        </w:rPr>
        <w:t xml:space="preserve">All system administration tasks </w:t>
      </w:r>
      <w:r>
        <w:rPr>
          <w:rFonts w:asciiTheme="majorHAnsi" w:hAnsiTheme="majorHAnsi"/>
        </w:rPr>
        <w:t xml:space="preserve">are </w:t>
      </w:r>
      <w:r w:rsidRPr="00BF2CAA">
        <w:rPr>
          <w:rFonts w:asciiTheme="majorHAnsi" w:hAnsiTheme="majorHAnsi"/>
        </w:rPr>
        <w:t>handled by TDL staff</w:t>
      </w:r>
      <w:r>
        <w:rPr>
          <w:rFonts w:asciiTheme="majorHAnsi" w:hAnsiTheme="majorHAnsi"/>
        </w:rPr>
        <w:t>, including h</w:t>
      </w:r>
      <w:r w:rsidRPr="00BF2CAA">
        <w:rPr>
          <w:rFonts w:asciiTheme="majorHAnsi" w:hAnsiTheme="majorHAnsi"/>
        </w:rPr>
        <w:t>osting and professional management of OJS ins</w:t>
      </w:r>
      <w:r>
        <w:rPr>
          <w:rFonts w:asciiTheme="majorHAnsi" w:hAnsiTheme="majorHAnsi"/>
        </w:rPr>
        <w:t xml:space="preserve">tallation in our cloud-based infrastructure. TDL will train </w:t>
      </w:r>
      <w:r w:rsidR="0042627B">
        <w:rPr>
          <w:rFonts w:asciiTheme="majorHAnsi" w:hAnsiTheme="majorHAnsi"/>
        </w:rPr>
        <w:t>your</w:t>
      </w:r>
      <w:r>
        <w:rPr>
          <w:rFonts w:asciiTheme="majorHAnsi" w:hAnsiTheme="majorHAnsi"/>
        </w:rPr>
        <w:t xml:space="preserve"> staff on OJS software, and free trainings are always available on our web site at tdl.org/training. </w:t>
      </w:r>
    </w:p>
    <w:p w14:paraId="6D8962AD" w14:textId="4A9B8481" w:rsidR="00BF2CAA" w:rsidRDefault="00BF2CAA" w:rsidP="00264D75">
      <w:pPr>
        <w:rPr>
          <w:rFonts w:asciiTheme="majorHAnsi" w:hAnsiTheme="majorHAnsi"/>
        </w:rPr>
      </w:pPr>
    </w:p>
    <w:p w14:paraId="69A67032" w14:textId="469191F2" w:rsidR="00BF2CAA" w:rsidRDefault="00BF2CAA" w:rsidP="00264D75">
      <w:pPr>
        <w:rPr>
          <w:rFonts w:asciiTheme="majorHAnsi" w:hAnsiTheme="majorHAnsi"/>
        </w:rPr>
      </w:pPr>
      <w:r>
        <w:rPr>
          <w:b/>
          <w:color w:val="007DA2"/>
          <w:sz w:val="32"/>
          <w:szCs w:val="32"/>
        </w:rPr>
        <w:t>SET UP</w:t>
      </w:r>
    </w:p>
    <w:p w14:paraId="5823ECA0" w14:textId="7078E04B" w:rsidR="00C72C92" w:rsidRDefault="00BF2CAA" w:rsidP="00D072B6">
      <w:pPr>
        <w:rPr>
          <w:rFonts w:asciiTheme="majorHAnsi" w:hAnsiTheme="majorHAnsi"/>
        </w:rPr>
      </w:pPr>
      <w:r>
        <w:rPr>
          <w:rFonts w:asciiTheme="majorHAnsi" w:hAnsiTheme="majorHAnsi"/>
        </w:rPr>
        <w:t>Once you sign up for the service, setting up journals is free and easy for your users and there is no size limit. The annual fee for journal hosting services is $5,000 for TDL members.</w:t>
      </w:r>
    </w:p>
    <w:p w14:paraId="7495D490" w14:textId="77777777" w:rsidR="00BF2CAA" w:rsidRPr="00BF2CAA" w:rsidRDefault="00BF2CAA" w:rsidP="00D072B6">
      <w:pPr>
        <w:rPr>
          <w:rFonts w:asciiTheme="majorHAnsi" w:hAnsiTheme="majorHAnsi"/>
        </w:rPr>
      </w:pPr>
    </w:p>
    <w:p w14:paraId="40EC2BE4" w14:textId="64127CF8" w:rsidR="00CC794A" w:rsidRPr="00BD6567" w:rsidRDefault="00494F95" w:rsidP="00D072B6">
      <w:pPr>
        <w:rPr>
          <w:rFonts w:asciiTheme="majorHAnsi" w:hAnsiTheme="majorHAnsi"/>
        </w:rPr>
      </w:pPr>
      <w:r>
        <w:rPr>
          <w:rFonts w:asciiTheme="majorHAnsi" w:hAnsiTheme="majorHAnsi"/>
        </w:rPr>
        <w:t>For more information, visit tdl.org/</w:t>
      </w:r>
      <w:r w:rsidR="00730E2C">
        <w:rPr>
          <w:rFonts w:asciiTheme="majorHAnsi" w:hAnsiTheme="majorHAnsi"/>
        </w:rPr>
        <w:t>journals</w:t>
      </w:r>
      <w:r>
        <w:rPr>
          <w:rFonts w:asciiTheme="majorHAnsi" w:hAnsiTheme="majorHAnsi"/>
        </w:rPr>
        <w:t xml:space="preserve"> or</w:t>
      </w:r>
      <w:r w:rsidR="00CC794A" w:rsidRPr="00BD6567">
        <w:rPr>
          <w:rFonts w:asciiTheme="majorHAnsi" w:hAnsiTheme="majorHAnsi"/>
        </w:rPr>
        <w:t xml:space="preserve"> contact </w:t>
      </w:r>
      <w:r w:rsidR="00CC794A" w:rsidRPr="00BD6567">
        <w:rPr>
          <w:b/>
          <w:color w:val="007DA2"/>
        </w:rPr>
        <w:t>info@tdl.org</w:t>
      </w:r>
      <w:r w:rsidR="00CC794A" w:rsidRPr="00BD6567">
        <w:rPr>
          <w:rFonts w:asciiTheme="majorHAnsi" w:hAnsiTheme="majorHAnsi"/>
        </w:rPr>
        <w:t>.</w:t>
      </w:r>
    </w:p>
    <w:sectPr w:rsidR="00CC794A" w:rsidRPr="00BD6567" w:rsidSect="00A15A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584BB" w14:textId="77777777" w:rsidR="00CD63AB" w:rsidRDefault="00CD63AB" w:rsidP="00DD3C4A">
      <w:r>
        <w:separator/>
      </w:r>
    </w:p>
  </w:endnote>
  <w:endnote w:type="continuationSeparator" w:id="0">
    <w:p w14:paraId="33BD958B" w14:textId="77777777" w:rsidR="00CD63AB" w:rsidRDefault="00CD63AB" w:rsidP="00DD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D4828" w14:textId="77777777" w:rsidR="00CD63AB" w:rsidRDefault="00CD63AB" w:rsidP="00DD3C4A">
      <w:r>
        <w:separator/>
      </w:r>
    </w:p>
  </w:footnote>
  <w:footnote w:type="continuationSeparator" w:id="0">
    <w:p w14:paraId="3F864D99" w14:textId="77777777" w:rsidR="00CD63AB" w:rsidRDefault="00CD63AB" w:rsidP="00DD3C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7948"/>
    <w:multiLevelType w:val="hybridMultilevel"/>
    <w:tmpl w:val="38741E9E"/>
    <w:lvl w:ilvl="0" w:tplc="D2B88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64F96"/>
    <w:multiLevelType w:val="multilevel"/>
    <w:tmpl w:val="052E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F67D7"/>
    <w:multiLevelType w:val="hybridMultilevel"/>
    <w:tmpl w:val="BF06D788"/>
    <w:lvl w:ilvl="0" w:tplc="D2B88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76332"/>
    <w:multiLevelType w:val="hybridMultilevel"/>
    <w:tmpl w:val="74486F4E"/>
    <w:lvl w:ilvl="0" w:tplc="D2B88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F1191"/>
    <w:multiLevelType w:val="hybridMultilevel"/>
    <w:tmpl w:val="212A9850"/>
    <w:lvl w:ilvl="0" w:tplc="D2B88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76CED"/>
    <w:multiLevelType w:val="hybridMultilevel"/>
    <w:tmpl w:val="1C3A3EFA"/>
    <w:lvl w:ilvl="0" w:tplc="D2B885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055F8B"/>
    <w:multiLevelType w:val="hybridMultilevel"/>
    <w:tmpl w:val="2E6E9AE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56717C42"/>
    <w:multiLevelType w:val="hybridMultilevel"/>
    <w:tmpl w:val="651E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46A6F"/>
    <w:multiLevelType w:val="hybridMultilevel"/>
    <w:tmpl w:val="009837A8"/>
    <w:lvl w:ilvl="0" w:tplc="D2B88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2"/>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4A"/>
    <w:rsid w:val="00003C14"/>
    <w:rsid w:val="0003052A"/>
    <w:rsid w:val="000306CF"/>
    <w:rsid w:val="000439FA"/>
    <w:rsid w:val="00050299"/>
    <w:rsid w:val="00055F7F"/>
    <w:rsid w:val="000563E9"/>
    <w:rsid w:val="000706B3"/>
    <w:rsid w:val="000B40AD"/>
    <w:rsid w:val="000C34C9"/>
    <w:rsid w:val="000D3580"/>
    <w:rsid w:val="000D7DFD"/>
    <w:rsid w:val="000E1B34"/>
    <w:rsid w:val="00102A2C"/>
    <w:rsid w:val="00114BC1"/>
    <w:rsid w:val="001173C3"/>
    <w:rsid w:val="001351FA"/>
    <w:rsid w:val="00186C3E"/>
    <w:rsid w:val="001A30F1"/>
    <w:rsid w:val="001A68B8"/>
    <w:rsid w:val="001B35FA"/>
    <w:rsid w:val="001C3733"/>
    <w:rsid w:val="001C6090"/>
    <w:rsid w:val="001D3075"/>
    <w:rsid w:val="001F22AA"/>
    <w:rsid w:val="00206FCB"/>
    <w:rsid w:val="00211748"/>
    <w:rsid w:val="00221EC1"/>
    <w:rsid w:val="00250A02"/>
    <w:rsid w:val="00264D75"/>
    <w:rsid w:val="00266DC8"/>
    <w:rsid w:val="00294FAD"/>
    <w:rsid w:val="002A663A"/>
    <w:rsid w:val="002B2349"/>
    <w:rsid w:val="002C1F15"/>
    <w:rsid w:val="002C20C4"/>
    <w:rsid w:val="002C749B"/>
    <w:rsid w:val="002F3327"/>
    <w:rsid w:val="00325F90"/>
    <w:rsid w:val="00327205"/>
    <w:rsid w:val="00332569"/>
    <w:rsid w:val="003357F0"/>
    <w:rsid w:val="0038542F"/>
    <w:rsid w:val="00387395"/>
    <w:rsid w:val="00393DBF"/>
    <w:rsid w:val="003A6015"/>
    <w:rsid w:val="003C042A"/>
    <w:rsid w:val="003C1E6F"/>
    <w:rsid w:val="003F1530"/>
    <w:rsid w:val="003F74D5"/>
    <w:rsid w:val="004011A2"/>
    <w:rsid w:val="004025E5"/>
    <w:rsid w:val="004034B6"/>
    <w:rsid w:val="00404D1B"/>
    <w:rsid w:val="00410AD2"/>
    <w:rsid w:val="004255F4"/>
    <w:rsid w:val="0042627B"/>
    <w:rsid w:val="004331E8"/>
    <w:rsid w:val="004434C2"/>
    <w:rsid w:val="0044719B"/>
    <w:rsid w:val="0044731B"/>
    <w:rsid w:val="00492A8F"/>
    <w:rsid w:val="00494F95"/>
    <w:rsid w:val="00495190"/>
    <w:rsid w:val="00496B07"/>
    <w:rsid w:val="004B6BAB"/>
    <w:rsid w:val="004C469F"/>
    <w:rsid w:val="004D3D77"/>
    <w:rsid w:val="004E2BAD"/>
    <w:rsid w:val="00501422"/>
    <w:rsid w:val="00507287"/>
    <w:rsid w:val="00520457"/>
    <w:rsid w:val="005216E9"/>
    <w:rsid w:val="005417FA"/>
    <w:rsid w:val="00571822"/>
    <w:rsid w:val="00581D7F"/>
    <w:rsid w:val="00582DA3"/>
    <w:rsid w:val="005A227E"/>
    <w:rsid w:val="005A4D07"/>
    <w:rsid w:val="005A7162"/>
    <w:rsid w:val="005E26C0"/>
    <w:rsid w:val="005E3D15"/>
    <w:rsid w:val="00603D66"/>
    <w:rsid w:val="00612B56"/>
    <w:rsid w:val="0063199B"/>
    <w:rsid w:val="00632AC3"/>
    <w:rsid w:val="006701ED"/>
    <w:rsid w:val="00671E55"/>
    <w:rsid w:val="0068126B"/>
    <w:rsid w:val="006A3FE5"/>
    <w:rsid w:val="006B21FC"/>
    <w:rsid w:val="006F365B"/>
    <w:rsid w:val="00723BB5"/>
    <w:rsid w:val="00730E2C"/>
    <w:rsid w:val="00760EC3"/>
    <w:rsid w:val="00770376"/>
    <w:rsid w:val="00771710"/>
    <w:rsid w:val="007A43BF"/>
    <w:rsid w:val="007A4AB0"/>
    <w:rsid w:val="007C1758"/>
    <w:rsid w:val="007E04D1"/>
    <w:rsid w:val="007F2F28"/>
    <w:rsid w:val="00841D9C"/>
    <w:rsid w:val="0086116D"/>
    <w:rsid w:val="008848D2"/>
    <w:rsid w:val="008A0F9B"/>
    <w:rsid w:val="008A5B7D"/>
    <w:rsid w:val="008C30F9"/>
    <w:rsid w:val="008D16CB"/>
    <w:rsid w:val="00912A50"/>
    <w:rsid w:val="00935E55"/>
    <w:rsid w:val="009454BE"/>
    <w:rsid w:val="0096290B"/>
    <w:rsid w:val="0097019F"/>
    <w:rsid w:val="00973333"/>
    <w:rsid w:val="00977FC9"/>
    <w:rsid w:val="0098094B"/>
    <w:rsid w:val="009A3794"/>
    <w:rsid w:val="009A6A71"/>
    <w:rsid w:val="009C5C60"/>
    <w:rsid w:val="00A15A27"/>
    <w:rsid w:val="00A7553D"/>
    <w:rsid w:val="00A7743A"/>
    <w:rsid w:val="00A867DA"/>
    <w:rsid w:val="00AA25AD"/>
    <w:rsid w:val="00AB6639"/>
    <w:rsid w:val="00AC2886"/>
    <w:rsid w:val="00AD3883"/>
    <w:rsid w:val="00B00C1A"/>
    <w:rsid w:val="00B1412A"/>
    <w:rsid w:val="00B30C6B"/>
    <w:rsid w:val="00B451D8"/>
    <w:rsid w:val="00B45281"/>
    <w:rsid w:val="00B47146"/>
    <w:rsid w:val="00B73262"/>
    <w:rsid w:val="00B91193"/>
    <w:rsid w:val="00B95953"/>
    <w:rsid w:val="00BA0D67"/>
    <w:rsid w:val="00BA6266"/>
    <w:rsid w:val="00BB0B94"/>
    <w:rsid w:val="00BB0CFA"/>
    <w:rsid w:val="00BD0D75"/>
    <w:rsid w:val="00BD6567"/>
    <w:rsid w:val="00BD666B"/>
    <w:rsid w:val="00BE579F"/>
    <w:rsid w:val="00BF2CAA"/>
    <w:rsid w:val="00BF4C2C"/>
    <w:rsid w:val="00C0694F"/>
    <w:rsid w:val="00C06A82"/>
    <w:rsid w:val="00C2072B"/>
    <w:rsid w:val="00C21493"/>
    <w:rsid w:val="00C27526"/>
    <w:rsid w:val="00C37373"/>
    <w:rsid w:val="00C65DDF"/>
    <w:rsid w:val="00C72C92"/>
    <w:rsid w:val="00C8074E"/>
    <w:rsid w:val="00C84FAA"/>
    <w:rsid w:val="00CB1EC2"/>
    <w:rsid w:val="00CC794A"/>
    <w:rsid w:val="00CD63AB"/>
    <w:rsid w:val="00CE0E89"/>
    <w:rsid w:val="00CE2E80"/>
    <w:rsid w:val="00CE46A6"/>
    <w:rsid w:val="00CE7BAD"/>
    <w:rsid w:val="00D05370"/>
    <w:rsid w:val="00D072B6"/>
    <w:rsid w:val="00D25C2C"/>
    <w:rsid w:val="00D26ABE"/>
    <w:rsid w:val="00D35511"/>
    <w:rsid w:val="00D46C36"/>
    <w:rsid w:val="00D635C4"/>
    <w:rsid w:val="00D73E93"/>
    <w:rsid w:val="00DA3BD4"/>
    <w:rsid w:val="00DD3C4A"/>
    <w:rsid w:val="00DE08C2"/>
    <w:rsid w:val="00DE6EAA"/>
    <w:rsid w:val="00E4215E"/>
    <w:rsid w:val="00E53F62"/>
    <w:rsid w:val="00E759F8"/>
    <w:rsid w:val="00EA37E8"/>
    <w:rsid w:val="00EB6E3A"/>
    <w:rsid w:val="00EC2B6B"/>
    <w:rsid w:val="00EC5DE7"/>
    <w:rsid w:val="00ED2C34"/>
    <w:rsid w:val="00EE2C78"/>
    <w:rsid w:val="00EE6FD6"/>
    <w:rsid w:val="00F00667"/>
    <w:rsid w:val="00F4135E"/>
    <w:rsid w:val="00F73129"/>
    <w:rsid w:val="00F85820"/>
    <w:rsid w:val="00F85CE9"/>
    <w:rsid w:val="00FB3596"/>
    <w:rsid w:val="00FC4EAB"/>
    <w:rsid w:val="00FF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F3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4A"/>
    <w:pPr>
      <w:tabs>
        <w:tab w:val="center" w:pos="4680"/>
        <w:tab w:val="right" w:pos="9360"/>
      </w:tabs>
    </w:pPr>
  </w:style>
  <w:style w:type="character" w:customStyle="1" w:styleId="HeaderChar">
    <w:name w:val="Header Char"/>
    <w:basedOn w:val="DefaultParagraphFont"/>
    <w:link w:val="Header"/>
    <w:uiPriority w:val="99"/>
    <w:rsid w:val="00DD3C4A"/>
  </w:style>
  <w:style w:type="paragraph" w:styleId="Footer">
    <w:name w:val="footer"/>
    <w:basedOn w:val="Normal"/>
    <w:link w:val="FooterChar"/>
    <w:uiPriority w:val="99"/>
    <w:unhideWhenUsed/>
    <w:rsid w:val="00DD3C4A"/>
    <w:pPr>
      <w:tabs>
        <w:tab w:val="center" w:pos="4680"/>
        <w:tab w:val="right" w:pos="9360"/>
      </w:tabs>
    </w:pPr>
  </w:style>
  <w:style w:type="character" w:customStyle="1" w:styleId="FooterChar">
    <w:name w:val="Footer Char"/>
    <w:basedOn w:val="DefaultParagraphFont"/>
    <w:link w:val="Footer"/>
    <w:uiPriority w:val="99"/>
    <w:rsid w:val="00DD3C4A"/>
  </w:style>
  <w:style w:type="paragraph" w:styleId="ListParagraph">
    <w:name w:val="List Paragraph"/>
    <w:basedOn w:val="Normal"/>
    <w:uiPriority w:val="34"/>
    <w:qFormat/>
    <w:rsid w:val="006701ED"/>
    <w:pPr>
      <w:ind w:left="720"/>
      <w:contextualSpacing/>
    </w:pPr>
  </w:style>
  <w:style w:type="paragraph" w:styleId="DocumentMap">
    <w:name w:val="Document Map"/>
    <w:basedOn w:val="Normal"/>
    <w:link w:val="DocumentMapChar"/>
    <w:uiPriority w:val="99"/>
    <w:semiHidden/>
    <w:unhideWhenUsed/>
    <w:rsid w:val="00ED2C34"/>
    <w:rPr>
      <w:rFonts w:ascii="Times New Roman" w:hAnsi="Times New Roman" w:cs="Times New Roman"/>
    </w:rPr>
  </w:style>
  <w:style w:type="character" w:customStyle="1" w:styleId="DocumentMapChar">
    <w:name w:val="Document Map Char"/>
    <w:basedOn w:val="DefaultParagraphFont"/>
    <w:link w:val="DocumentMap"/>
    <w:uiPriority w:val="99"/>
    <w:semiHidden/>
    <w:rsid w:val="00ED2C34"/>
    <w:rPr>
      <w:rFonts w:ascii="Times New Roman" w:hAnsi="Times New Roman" w:cs="Times New Roman"/>
    </w:rPr>
  </w:style>
  <w:style w:type="table" w:styleId="TableGrid">
    <w:name w:val="Table Grid"/>
    <w:basedOn w:val="TableNormal"/>
    <w:uiPriority w:val="39"/>
    <w:rsid w:val="00541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7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403">
      <w:bodyDiv w:val="1"/>
      <w:marLeft w:val="0"/>
      <w:marRight w:val="0"/>
      <w:marTop w:val="0"/>
      <w:marBottom w:val="0"/>
      <w:divBdr>
        <w:top w:val="none" w:sz="0" w:space="0" w:color="auto"/>
        <w:left w:val="none" w:sz="0" w:space="0" w:color="auto"/>
        <w:bottom w:val="none" w:sz="0" w:space="0" w:color="auto"/>
        <w:right w:val="none" w:sz="0" w:space="0" w:color="auto"/>
      </w:divBdr>
    </w:div>
    <w:div w:id="360010216">
      <w:bodyDiv w:val="1"/>
      <w:marLeft w:val="0"/>
      <w:marRight w:val="0"/>
      <w:marTop w:val="0"/>
      <w:marBottom w:val="0"/>
      <w:divBdr>
        <w:top w:val="none" w:sz="0" w:space="0" w:color="auto"/>
        <w:left w:val="none" w:sz="0" w:space="0" w:color="auto"/>
        <w:bottom w:val="none" w:sz="0" w:space="0" w:color="auto"/>
        <w:right w:val="none" w:sz="0" w:space="0" w:color="auto"/>
      </w:divBdr>
    </w:div>
    <w:div w:id="423310505">
      <w:bodyDiv w:val="1"/>
      <w:marLeft w:val="0"/>
      <w:marRight w:val="0"/>
      <w:marTop w:val="0"/>
      <w:marBottom w:val="0"/>
      <w:divBdr>
        <w:top w:val="none" w:sz="0" w:space="0" w:color="auto"/>
        <w:left w:val="none" w:sz="0" w:space="0" w:color="auto"/>
        <w:bottom w:val="none" w:sz="0" w:space="0" w:color="auto"/>
        <w:right w:val="none" w:sz="0" w:space="0" w:color="auto"/>
      </w:divBdr>
    </w:div>
    <w:div w:id="569342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F6BD-4B59-1548-B4B8-DC5CE14B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312</Words>
  <Characters>1780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Deforest, Lea</dc:creator>
  <cp:keywords/>
  <dc:description/>
  <cp:lastModifiedBy>Deforest, Lea</cp:lastModifiedBy>
  <cp:revision>6</cp:revision>
  <cp:lastPrinted>2017-07-20T22:11:00Z</cp:lastPrinted>
  <dcterms:created xsi:type="dcterms:W3CDTF">2017-07-28T16:41:00Z</dcterms:created>
  <dcterms:modified xsi:type="dcterms:W3CDTF">2017-09-18T16:18:00Z</dcterms:modified>
</cp:coreProperties>
</file>